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2020 19 vom 24. Februar 2021</w:t>
      </w:r>
    </w:p>
    <w:p>
      <w:r>
        <w:t>SZ Gerichte, 2021-02-24, DE</w:t>
      </w:r>
    </w:p>
    <w:p>
      <w:r>
        <w:rPr>
          <w:b/>
        </w:rPr>
        <w:t xml:space="preserve">Quelle: </w:t>
      </w:r>
      <w:r>
        <w:t>https://mcp.opencaselaw.ch/entscheid/sz_gerichte_GPR 2020 19</w:t>
      </w:r>
    </w:p>
    <w:p>
      <w:r>
        <w:t>FR: SZ_GERICHTE GPR 2020 19 du 24 février 2021</w:t>
      </w:r>
    </w:p>
    <w:p>
      <w:r>
        <w:t>IT: SZ_GERICHTE GPR 2020 19 del 24 febbraio 2021</w:t>
      </w:r>
    </w:p>
    <w:p>
      <w:pPr>
        <w:pStyle w:val="Heading2"/>
      </w:pPr>
      <w:r>
        <w:t>Regeste</w:t>
      </w:r>
    </w:p>
    <w:p>
      <w:r>
        <w:t>Kosten (Auslagen) | Wirtschaftl. Nebenfolgen max. Fr. 5\x27000.00</w:t>
      </w:r>
    </w:p>
    <w:p>
      <w:pPr>
        <w:pStyle w:val="Heading2"/>
      </w:pPr>
      <w:r>
        <w:t>Erwägungen</w:t>
      </w:r>
    </w:p>
    <w:p>
      <w:r>
        <w:rPr>
          <w:b/>
        </w:rPr>
        <w:t>E. 1</w:t>
      </w:r>
    </w:p>
    <w:p>
      <w:r>
        <w:t>Mit Strafbefehl vom 18. September 2020 sprach die Staatsanwaltschaft A.________ (nachfolgend Beschwerdeführerin) des Nichtbeherrschens des Fahrzeugs gemäss Art. 90 Abs. 1 SVG i.V.m. Art. 31 Abs. 1 SVG schuldig, bestrafte sie mit einer Busse von Fr. 250.00 und auferlegte ihr die Verfahrens- kosten von Fr. 700.00 (Vi-act. 10/KG-act. 1/2). Die Beschwerdeführerin erhob in der Folge keine Einsprache (vgl. KG-act. 1; vgl. Vi-act. 17/KG-act. 1/1) und die Staatsanwaltschaft auferlegte ihr mit Verfügung vom 20. November 2020 die Kosten für die Sicherstellung des Fahrzeugs der Marke Audi mit den Kon- trollschildern SZ xx bei der C.________ AG in Einsiedeln SZ in Höhe von Fr. 2‘067.85 (Vi-act. 17/KG-act. 1/1). Die Beschwerdeführerin reichte dagegen am 30. November 2020 der Rechtsmittelbelehrung entsprechend Beschwerde ein und beantragte, die Kostenverfügung vom 20. November 2020 sei aufzu- heben und die Kosten seien auf die Staatskasse zu nehmen, unter Kosten- und Entschädigungsfolgen (KG-act. 1). Am 17. Dezember 2020 beantragte die Staatsanwaltschaft, die Beschwerde sei kostenpflichtig abzuweisen, soweit darauf einzutreten sei (KG-act. 4). Die Beschwerdeführerin reichte am 27. De- zember 2020 (Postaufgabe) eine Stellungnahme ein (KG-act. 6).</w:t>
      </w:r>
    </w:p>
    <w:p>
      <w:r>
        <w:rPr>
          <w:b/>
        </w:rPr>
        <w:t>E. 2</w:t>
      </w:r>
    </w:p>
    <w:p>
      <w:r>
        <w:t>Zunächst ist zu prüfen, ob gegen die nachträgliche Auflage von Kosten in einem Strafbefehlsverfahren das Rechtsmittel der Beschwerde gegeben ist, wie dies die Staatsanwaltschaft in ihrer Verfügung vom 20. November 2020 angibt (angefochtene Verfügung, Dispositivziffer 3) und ob insofern auf das Rechtsmittel eingetreten werden kann. a) Gemäss Art. 393 Abs. 1 lit. a StPO ist die Beschwerde zulässig gegen Verfügungen und Verfahrenshandlungen von Polizei, Staatsanwaltschaft und Übertretungsbehörden. Stellt die Strafprozessordnung andere Rechtsbehelfe zur Verfügung oder sieht andere Rechtsschutzbestimmungen vor, so tritt die Beschwerde als (subsidiäres) Rechtsmittel zurück (Guidon in: Nigg-</w:t>
      </w:r>
    </w:p>
    <w:p>
      <w:r>
        <w:t>Kantonsgericht Schwyz 3 li/Heer/Wiprächtiger [Hrsg.], Basler Kommentar Schweizerische Strafprozess- ordnung, 2. A. 2014, N 11 zu Art. 393 StPO). Dies ist namentlich beim Erlass eines Strafbefehls der Fall, welcher mittels Einsprache anzufechten ist (Art. 354 StPO). Gegen den Strafbefehl als Ganzes resp. gegen die Kosten- und Entschädigungsfolgen allein (vgl. Art. 356 Abs. 6 StPO) stehen ausser der Einsprache keine weiteren Rechtsbehelfe oder Rechtsmittel zur Verfügung (Urteil des Bundesgerichts 6B_779/2019 vom 9. August 2019, 2.3.1, m.H.a. Daphinoff, Das Strafbefehlsverfahren in der Schweizerischen Strafprozess- ordnung, 2012, S. 553; vgl. auch Domeisen, in: Niggli/Heer/Wiprächtiger [Hrsg.], Basler Kommentar Schweizerische Strafprozessordnung, 2. A. 2014, N 11 zu Art. 421 StPO und Schmid/Jositsch, Schweizerische Strafprozessord- nung Praxiskommentar, 3. A. 2018, N 8 zu Art. 421 StPO). Nach der bundes- gerichtlichen Rechtsprechung sind sämtliche von der Staatsanwaltschaft im Zusammenhang mit dem Strafbefehlsverfahren erlassenen Entscheide aus- schliesslich mit dem Rechtsmittel der Einsprache anzufechten. Dies gilt auch für Kostenentscheide, die selbstständig mit Einsprache angefochten werden können (Urteil des Bundesgerichts 6B_779/2019 vom 9. August 2019, 2.3.4). b) Die Staatsanwaltschaft nimmt in der angefochtenen Kostenverfügung Bezug auf den rechtskräftigen Strafbefehl vom 18. September 2020, mit dem die Beschwerdeführerin des Nichtbeherrschens des Fahrzeugs, begangen am 22. Juli 2020, schuldig gesprochen wurde und führt aus, dass die Beschwer- deführerin die Kosten für die Sicherstellung des Fahrzeugs vom 22. Juli 2020 bis 26. Oktober 2020 zu tragen habe (angefochtene Verfügung, E. 1 f.). Bei der angefochtenen Kostenverfügung handelt es sich demnach nicht um einen neuen Entscheid in der Sache, sondern um einen sich auf einen früher erlas- senen Strafbefehl beziehenden Kostenentscheid, der entsprechend der vor- stehend dargelegten bundesgerichtlichen Praxis (vgl. E. 2a) ausschliesslich mit dem Rechtsmittel der Einsprache anfechtbar ist.</w:t>
      </w:r>
    </w:p>
    <w:p>
      <w:r>
        <w:t>Kantonsgericht Schwyz 4 Für diesen Schluss spricht im Übrigen auch, dass die Art des zur Verfügung stehenden Rechtsmittels nicht durch den Zeitpunkt der Auferlegung bzw. Ein- beziehung der konkreten Kostenposition bedingt sein soll. Unabhängig der Frage nach der Zulässigkeit einer nachträglichen Kostenauflage ohne einen entsprechenden Vorbehalt im Dispositiv des ursprünglichen Entscheids (hier- zu vgl. Urteil des Bundesgerichts 6B_633/2015 vom 12. Januar 2016, E. 5.3; vgl. auch Urteil des Bundesgerichts 6B_779/2019 vom 9. August 2019, E. 2.3.3) hätte die Zulassung der Beschwerde gegen die spätere Auflage von Kosten in einem Strafbefehlsverfahren zur Folge, dass die nachträgliche Kos- tenauflage nur von einer kantonalen Instanz überprüft werden könnte, während bei der Einsprache gegen die Kostenauflage im (ursprünglichen) Strafbefehl zwei kantonale Instanzen zur Verfügung stehen würden. Für eine derartige Differenz gibt es keine sachliche Grundlage (Verfügungen des Obergerichts des Kantons Zürich UH130006-O vom 10. April 2013, E. 2.3 und UH120338-O vom 13. Februar 2013, E. 2). Darüber hinaus ist für die Beurtei- lung von Einsprachen nach Art. 354 Abs. 1 StPO die Staatsanwaltschaft zu- ständig, weshalb eine Konversion des Rechtsmittels und dessen Entgegen- nahme durch das Kantonsgericht ausgeschlossen ist. Mit anderen Worten darf das Kantonsgericht die Eingabe der Beschwerdeführerin nicht materiell be- handeln und ist dazu angehalten, die Eingabe zuständigkeitshalber an die Staatsanwaltschaft zu überweisen (§ 94 Abs. 1 JG).</w:t>
      </w:r>
    </w:p>
    <w:p>
      <w:r>
        <w:rPr>
          <w:b/>
        </w:rPr>
        <w:t>E. 3</w:t>
      </w:r>
    </w:p>
    <w:p>
      <w:r>
        <w:t>Zusammenfassend ist auf die Beschwerde nicht einzutreten und das Verfahren im Sinne des Gesagten an die verfügende Staatsanwaltschaft zu überweisen. Entsprechend diesem Ausgang des Verfahrens und im Hinblick auf die falsche Rechtsmittelbelehrung sind die Kosten des Beschwerdeverfah- rens in Anwendung von Art. 428 Abs. 4 StPO auf die Gerichtskasse zu neh- men. Mangels erheblichen Aufwands aufseiten der nicht anwaltlich vertrete- nen Beschwerdeführerin – die Begründung ihrer Beschwerde erstreckt sich auf knapp zwei Seiten (KG-act. 1) – ist von der Zusprechung einer Prozess- entschädigung abzusehen (Art. 430 Abs. 1 lit. c i.V.m. Art. 436 Abs. 1 StPO).</w:t>
      </w:r>
    </w:p>
    <w:p>
      <w:r>
        <w:t>Kantonsgericht Schwyz 5 Das Nichteintreten auf eine Beschwerde fällt gestützt auf § 40 Abs. 2 JG in die Kompetenz des Präsidenten bzw. gemäss § 41 Abs. 1 JG in die Kompetenz der Vorsitzenden;-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